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44DE6" w14:textId="39A63018" w:rsidR="00000000" w:rsidRDefault="00000000">
      <w:pPr>
        <w:spacing w:line="560" w:lineRule="exact"/>
        <w:jc w:val="left"/>
        <w:rPr>
          <w:rFonts w:ascii="FangSong" w:eastAsia="FangSong" w:hAnsi="FangSong"/>
          <w:b/>
          <w:bCs/>
          <w:sz w:val="32"/>
          <w:szCs w:val="32"/>
        </w:rPr>
      </w:pPr>
      <w:r>
        <w:rPr>
          <w:rFonts w:ascii="FangSong" w:eastAsia="FangSong" w:hAnsi="FangSong" w:hint="eastAsia"/>
          <w:b/>
          <w:bCs/>
          <w:sz w:val="32"/>
          <w:szCs w:val="32"/>
        </w:rPr>
        <w:t>附件</w:t>
      </w:r>
    </w:p>
    <w:p w14:paraId="047D54D0" w14:textId="77777777" w:rsidR="00000000" w:rsidRDefault="00000000">
      <w:pPr>
        <w:spacing w:line="560" w:lineRule="exact"/>
        <w:jc w:val="center"/>
        <w:rPr>
          <w:rFonts w:ascii="小标宋" w:eastAsia="小标宋" w:hint="eastAsia"/>
          <w:sz w:val="44"/>
          <w:szCs w:val="44"/>
        </w:rPr>
      </w:pPr>
      <w:r>
        <w:rPr>
          <w:rFonts w:ascii="小标宋" w:eastAsia="小标宋" w:hint="eastAsia"/>
          <w:sz w:val="44"/>
          <w:szCs w:val="44"/>
        </w:rPr>
        <w:t>征文格式要求</w:t>
      </w:r>
    </w:p>
    <w:p w14:paraId="572B6463" w14:textId="77777777" w:rsidR="00000000" w:rsidRDefault="00000000">
      <w:pPr>
        <w:spacing w:line="560" w:lineRule="exact"/>
        <w:ind w:firstLineChars="1600" w:firstLine="5120"/>
        <w:rPr>
          <w:rFonts w:eastAsia="FangSong"/>
          <w:sz w:val="32"/>
          <w:szCs w:val="32"/>
        </w:rPr>
      </w:pPr>
    </w:p>
    <w:p w14:paraId="36B705FA" w14:textId="77777777" w:rsidR="00000000" w:rsidRDefault="00000000">
      <w:pPr>
        <w:jc w:val="center"/>
        <w:rPr>
          <w:rFonts w:eastAsia="SimHei" w:hint="eastAsia"/>
          <w:sz w:val="44"/>
        </w:rPr>
      </w:pPr>
      <w:r>
        <w:rPr>
          <w:rFonts w:eastAsia="SimHei" w:hint="eastAsia"/>
          <w:sz w:val="44"/>
        </w:rPr>
        <w:t>论文标题（</w:t>
      </w:r>
      <w:r>
        <w:rPr>
          <w:rFonts w:eastAsia="SimHei" w:hint="eastAsia"/>
          <w:sz w:val="44"/>
        </w:rPr>
        <w:t>2</w:t>
      </w:r>
      <w:r>
        <w:rPr>
          <w:rFonts w:eastAsia="SimHei" w:hint="eastAsia"/>
          <w:sz w:val="44"/>
        </w:rPr>
        <w:t>号黑体，居中）</w:t>
      </w:r>
    </w:p>
    <w:p w14:paraId="266D23C2" w14:textId="77777777" w:rsidR="00000000" w:rsidRDefault="00000000">
      <w:pPr>
        <w:jc w:val="center"/>
        <w:rPr>
          <w:rFonts w:eastAsia="SimHei" w:hint="eastAsia"/>
          <w:sz w:val="32"/>
        </w:rPr>
      </w:pPr>
      <w:r>
        <w:rPr>
          <w:rFonts w:eastAsia="SimHei" w:hint="eastAsia"/>
          <w:sz w:val="32"/>
        </w:rPr>
        <w:t>——副标题（</w:t>
      </w:r>
      <w:r>
        <w:rPr>
          <w:rFonts w:eastAsia="SimHei" w:hint="eastAsia"/>
          <w:sz w:val="32"/>
        </w:rPr>
        <w:t>3</w:t>
      </w:r>
      <w:r>
        <w:rPr>
          <w:rFonts w:eastAsia="SimHei" w:hint="eastAsia"/>
          <w:sz w:val="32"/>
        </w:rPr>
        <w:t>号黑体，居中）</w:t>
      </w:r>
    </w:p>
    <w:p w14:paraId="44019E72" w14:textId="77777777" w:rsidR="00000000" w:rsidRDefault="00000000">
      <w:pPr>
        <w:jc w:val="center"/>
        <w:rPr>
          <w:rFonts w:eastAsia="SimHei" w:hint="eastAsia"/>
          <w:sz w:val="24"/>
        </w:rPr>
      </w:pPr>
    </w:p>
    <w:p w14:paraId="0D285482" w14:textId="77777777" w:rsidR="00000000" w:rsidRDefault="00000000">
      <w:pPr>
        <w:jc w:val="center"/>
        <w:rPr>
          <w:rFonts w:eastAsia="SimHei" w:hint="eastAsia"/>
          <w:sz w:val="24"/>
        </w:rPr>
      </w:pPr>
      <w:r>
        <w:rPr>
          <w:rFonts w:eastAsia="SimHei" w:hint="eastAsia"/>
          <w:sz w:val="24"/>
        </w:rPr>
        <w:t>作者（小四号黑体，居中）</w:t>
      </w:r>
    </w:p>
    <w:p w14:paraId="5F3EB194" w14:textId="77777777" w:rsidR="00000000" w:rsidRDefault="00000000">
      <w:pPr>
        <w:jc w:val="center"/>
        <w:rPr>
          <w:rFonts w:hint="eastAsia"/>
        </w:rPr>
      </w:pPr>
      <w:r>
        <w:rPr>
          <w:rFonts w:hint="eastAsia"/>
        </w:rPr>
        <w:t>作者单位（各作者姓名及各作者所在单位的名称均应完整、准确。）</w:t>
      </w:r>
    </w:p>
    <w:p w14:paraId="032F5702" w14:textId="77777777" w:rsidR="00000000" w:rsidRDefault="00000000">
      <w:pPr>
        <w:ind w:leftChars="200" w:left="420"/>
        <w:rPr>
          <w:rFonts w:hint="eastAsia"/>
        </w:rPr>
      </w:pPr>
    </w:p>
    <w:p w14:paraId="4A298BD7" w14:textId="77777777" w:rsidR="00000000" w:rsidRDefault="00000000">
      <w:pPr>
        <w:ind w:leftChars="200" w:left="420"/>
        <w:rPr>
          <w:rFonts w:hint="eastAsia"/>
          <w:sz w:val="18"/>
        </w:rPr>
      </w:pPr>
      <w:r>
        <w:rPr>
          <w:rFonts w:eastAsia="SimHei" w:hint="eastAsia"/>
          <w:sz w:val="18"/>
        </w:rPr>
        <w:t>摘</w:t>
      </w:r>
      <w:r>
        <w:rPr>
          <w:rFonts w:eastAsia="SimHei" w:hint="eastAsia"/>
          <w:sz w:val="18"/>
        </w:rPr>
        <w:t xml:space="preserve">  </w:t>
      </w:r>
      <w:r>
        <w:rPr>
          <w:rFonts w:eastAsia="SimHei" w:hint="eastAsia"/>
          <w:sz w:val="18"/>
        </w:rPr>
        <w:t>要</w:t>
      </w:r>
      <w:r>
        <w:rPr>
          <w:rFonts w:eastAsia="SimHei" w:hint="eastAsia"/>
          <w:sz w:val="18"/>
        </w:rPr>
        <w:t xml:space="preserve">  </w:t>
      </w:r>
      <w:r>
        <w:rPr>
          <w:rFonts w:hint="eastAsia"/>
          <w:sz w:val="18"/>
        </w:rPr>
        <w:t>摘要内容（小五号宋体，</w:t>
      </w:r>
      <w:r>
        <w:rPr>
          <w:sz w:val="18"/>
        </w:rPr>
        <w:t>字数控制在</w:t>
      </w:r>
      <w:r>
        <w:rPr>
          <w:rFonts w:hint="eastAsia"/>
          <w:sz w:val="18"/>
        </w:rPr>
        <w:t>50~200</w:t>
      </w:r>
      <w:r>
        <w:rPr>
          <w:rFonts w:hint="eastAsia"/>
          <w:sz w:val="18"/>
        </w:rPr>
        <w:t>字之间）。</w:t>
      </w:r>
    </w:p>
    <w:p w14:paraId="36E6A614" w14:textId="77777777" w:rsidR="00000000" w:rsidRDefault="00000000">
      <w:pPr>
        <w:ind w:leftChars="200" w:left="420"/>
        <w:rPr>
          <w:rFonts w:hint="eastAsia"/>
          <w:b/>
          <w:bCs/>
          <w:sz w:val="18"/>
        </w:rPr>
      </w:pPr>
      <w:r>
        <w:rPr>
          <w:rFonts w:eastAsia="SimHei" w:hint="eastAsia"/>
          <w:sz w:val="18"/>
        </w:rPr>
        <w:t>关键词</w:t>
      </w:r>
      <w:r>
        <w:rPr>
          <w:rFonts w:eastAsia="SimHei" w:hint="eastAsia"/>
          <w:sz w:val="18"/>
        </w:rPr>
        <w:t xml:space="preserve">  </w:t>
      </w:r>
      <w:r>
        <w:rPr>
          <w:rFonts w:hint="eastAsia"/>
          <w:sz w:val="18"/>
        </w:rPr>
        <w:t>关键词</w:t>
      </w:r>
      <w:r>
        <w:rPr>
          <w:rFonts w:hint="eastAsia"/>
          <w:sz w:val="18"/>
        </w:rPr>
        <w:t xml:space="preserve">1  </w:t>
      </w:r>
      <w:r>
        <w:rPr>
          <w:rFonts w:hint="eastAsia"/>
          <w:sz w:val="18"/>
        </w:rPr>
        <w:t>关键词</w:t>
      </w:r>
      <w:r>
        <w:rPr>
          <w:rFonts w:hint="eastAsia"/>
          <w:sz w:val="18"/>
        </w:rPr>
        <w:t xml:space="preserve">2  </w:t>
      </w:r>
      <w:r>
        <w:rPr>
          <w:rFonts w:hint="eastAsia"/>
          <w:sz w:val="18"/>
        </w:rPr>
        <w:t>关键词</w:t>
      </w:r>
      <w:r>
        <w:rPr>
          <w:rFonts w:hint="eastAsia"/>
          <w:sz w:val="18"/>
        </w:rPr>
        <w:t xml:space="preserve">3  </w:t>
      </w:r>
      <w:r>
        <w:rPr>
          <w:rFonts w:hint="eastAsia"/>
          <w:sz w:val="18"/>
        </w:rPr>
        <w:t>关键词</w:t>
      </w:r>
      <w:r>
        <w:rPr>
          <w:rFonts w:hint="eastAsia"/>
          <w:sz w:val="18"/>
        </w:rPr>
        <w:t xml:space="preserve">4  </w:t>
      </w:r>
      <w:r>
        <w:rPr>
          <w:rFonts w:hint="eastAsia"/>
          <w:sz w:val="18"/>
        </w:rPr>
        <w:t>关键词</w:t>
      </w:r>
      <w:r>
        <w:rPr>
          <w:rFonts w:hint="eastAsia"/>
          <w:sz w:val="18"/>
        </w:rPr>
        <w:t>5</w:t>
      </w:r>
      <w:r>
        <w:rPr>
          <w:sz w:val="18"/>
        </w:rPr>
        <w:t xml:space="preserve"> </w:t>
      </w:r>
      <w:r>
        <w:rPr>
          <w:rFonts w:hint="eastAsia"/>
          <w:sz w:val="18"/>
        </w:rPr>
        <w:t>（“关键词”个数应不少于</w:t>
      </w:r>
      <w:r>
        <w:rPr>
          <w:rFonts w:hint="eastAsia"/>
          <w:sz w:val="18"/>
        </w:rPr>
        <w:t>5</w:t>
      </w:r>
      <w:r>
        <w:rPr>
          <w:rFonts w:hint="eastAsia"/>
          <w:sz w:val="18"/>
        </w:rPr>
        <w:t>个）</w:t>
      </w:r>
    </w:p>
    <w:p w14:paraId="497E181E" w14:textId="77777777" w:rsidR="00000000" w:rsidRDefault="00000000">
      <w:pPr>
        <w:pStyle w:val="Heading1"/>
        <w:rPr>
          <w:rFonts w:hint="eastAsia"/>
        </w:rPr>
      </w:pPr>
      <w:r>
        <w:rPr>
          <w:rFonts w:hint="eastAsia"/>
        </w:rPr>
        <w:t>一</w:t>
      </w:r>
      <w:r>
        <w:t>、</w:t>
      </w:r>
      <w:r>
        <w:rPr>
          <w:rFonts w:hint="eastAsia"/>
        </w:rPr>
        <w:t>一级标题（四号黑体）</w:t>
      </w:r>
    </w:p>
    <w:p w14:paraId="05702259" w14:textId="77777777" w:rsidR="00000000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正文文字内容（</w:t>
      </w:r>
      <w:r>
        <w:rPr>
          <w:rFonts w:ascii="SimSun" w:hAnsi="SimSun" w:hint="eastAsia"/>
          <w:color w:val="000000"/>
        </w:rPr>
        <w:t>五号宋体，不分栏</w:t>
      </w:r>
      <w:r>
        <w:rPr>
          <w:rFonts w:hint="eastAsia"/>
        </w:rPr>
        <w:t>）。</w:t>
      </w:r>
    </w:p>
    <w:p w14:paraId="39E275F1" w14:textId="77777777" w:rsidR="00000000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………………</w:t>
      </w:r>
    </w:p>
    <w:p w14:paraId="3FD36E93" w14:textId="77777777" w:rsidR="00000000" w:rsidRDefault="00000000">
      <w:pPr>
        <w:pStyle w:val="Heading2"/>
        <w:rPr>
          <w:rFonts w:hint="eastAsia"/>
        </w:rPr>
      </w:pPr>
      <w:r>
        <w:t>1.</w:t>
      </w:r>
      <w:r>
        <w:rPr>
          <w:rFonts w:hint="eastAsia"/>
        </w:rPr>
        <w:t>二级标题（小四号黑体）</w:t>
      </w:r>
    </w:p>
    <w:p w14:paraId="2D45D6F1" w14:textId="77777777" w:rsidR="00000000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正文文字内容（</w:t>
      </w:r>
      <w:r>
        <w:rPr>
          <w:rFonts w:ascii="SimSun" w:hAnsi="SimSun" w:hint="eastAsia"/>
          <w:color w:val="000000"/>
        </w:rPr>
        <w:t>五号宋体，不分栏</w:t>
      </w:r>
      <w:r>
        <w:rPr>
          <w:rFonts w:hint="eastAsia"/>
        </w:rPr>
        <w:t>）。</w:t>
      </w:r>
    </w:p>
    <w:p w14:paraId="6B53B7B6" w14:textId="77777777" w:rsidR="00000000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………………</w:t>
      </w:r>
    </w:p>
    <w:p w14:paraId="05BBAAFF" w14:textId="77777777" w:rsidR="00000000" w:rsidRDefault="00000000">
      <w:pPr>
        <w:pStyle w:val="Heading3"/>
        <w:rPr>
          <w:rFonts w:hint="eastAsia"/>
        </w:rPr>
      </w:pPr>
      <w:r>
        <w:t>1</w:t>
      </w:r>
      <w:r>
        <w:rPr>
          <w:rFonts w:hint="eastAsia"/>
        </w:rPr>
        <w:t>） 三级标题（五号宋体）</w:t>
      </w:r>
    </w:p>
    <w:p w14:paraId="0B9B9F14" w14:textId="77777777" w:rsidR="00000000" w:rsidRDefault="00000000">
      <w:pPr>
        <w:ind w:firstLineChars="200" w:firstLine="420"/>
      </w:pPr>
      <w:r>
        <w:rPr>
          <w:rFonts w:hint="eastAsia"/>
        </w:rPr>
        <w:t>正文文字内容（</w:t>
      </w:r>
      <w:r>
        <w:rPr>
          <w:rFonts w:ascii="SimSun" w:hAnsi="SimSun" w:hint="eastAsia"/>
          <w:color w:val="000000"/>
        </w:rPr>
        <w:t>五号宋体，不分栏</w:t>
      </w:r>
      <w:r>
        <w:rPr>
          <w:rFonts w:hint="eastAsia"/>
        </w:rPr>
        <w:t>）。</w:t>
      </w:r>
    </w:p>
    <w:p w14:paraId="6C327CB5" w14:textId="77777777" w:rsidR="00000000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正文</w:t>
      </w:r>
      <w:r>
        <w:t>文字内容，相关数据见表</w:t>
      </w:r>
      <w:r>
        <w:rPr>
          <w:rFonts w:hint="eastAsia"/>
        </w:rPr>
        <w:t>1</w:t>
      </w:r>
      <w:r>
        <w:t>。</w:t>
      </w:r>
    </w:p>
    <w:p w14:paraId="67E71FAA" w14:textId="77777777" w:rsidR="00000000" w:rsidRDefault="00000000">
      <w:pPr>
        <w:jc w:val="center"/>
        <w:rPr>
          <w:rFonts w:ascii="SimSun" w:hAnsi="SimSun" w:hint="eastAsia"/>
          <w:sz w:val="18"/>
        </w:rPr>
      </w:pPr>
      <w:r>
        <w:rPr>
          <w:rFonts w:ascii="SimSun" w:hAnsi="SimSun" w:hint="eastAsia"/>
          <w:sz w:val="18"/>
        </w:rPr>
        <w:t>表1  表格标题</w:t>
      </w:r>
    </w:p>
    <w:tbl>
      <w:tblPr>
        <w:tblW w:w="0" w:type="auto"/>
        <w:jc w:val="center"/>
        <w:tblInd w:w="0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1270"/>
        <w:gridCol w:w="1270"/>
        <w:gridCol w:w="1270"/>
        <w:gridCol w:w="1270"/>
      </w:tblGrid>
      <w:tr w:rsidR="00000000" w14:paraId="26819B23" w14:textId="77777777">
        <w:trPr>
          <w:jc w:val="center"/>
        </w:trPr>
        <w:tc>
          <w:tcPr>
            <w:tcW w:w="12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8B6BCF6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  <w:r>
              <w:rPr>
                <w:rFonts w:ascii="SimSun" w:hAnsi="SimSun" w:hint="eastAsia"/>
                <w:sz w:val="15"/>
              </w:rPr>
              <w:t>项目</w:t>
            </w:r>
          </w:p>
        </w:tc>
        <w:tc>
          <w:tcPr>
            <w:tcW w:w="12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57BFB0B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  <w:r>
              <w:rPr>
                <w:rFonts w:ascii="SimSun" w:hAnsi="SimSun" w:hint="eastAsia"/>
                <w:sz w:val="15"/>
              </w:rPr>
              <w:t>数值1</w:t>
            </w:r>
          </w:p>
        </w:tc>
        <w:tc>
          <w:tcPr>
            <w:tcW w:w="12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05A8807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  <w:r>
              <w:rPr>
                <w:rFonts w:ascii="SimSun" w:hAnsi="SimSun" w:hint="eastAsia"/>
                <w:sz w:val="15"/>
              </w:rPr>
              <w:t>数值2</w:t>
            </w:r>
          </w:p>
        </w:tc>
        <w:tc>
          <w:tcPr>
            <w:tcW w:w="12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C211C68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  <w:r>
              <w:rPr>
                <w:rFonts w:ascii="SimSun" w:hAnsi="SimSun" w:hint="eastAsia"/>
                <w:sz w:val="15"/>
              </w:rPr>
              <w:t>数值3</w:t>
            </w:r>
          </w:p>
        </w:tc>
        <w:tc>
          <w:tcPr>
            <w:tcW w:w="1270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D4B8D8A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  <w:r>
              <w:rPr>
                <w:rFonts w:ascii="SimSun" w:hAnsi="SimSun" w:hint="eastAsia"/>
                <w:sz w:val="15"/>
              </w:rPr>
              <w:t>数值4</w:t>
            </w:r>
          </w:p>
        </w:tc>
      </w:tr>
      <w:tr w:rsidR="00000000" w14:paraId="3CB72290" w14:textId="77777777">
        <w:trPr>
          <w:trHeight w:val="50"/>
          <w:jc w:val="center"/>
        </w:trPr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55294370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  <w:r>
              <w:rPr>
                <w:rFonts w:ascii="SimSun" w:hAnsi="SimSun" w:hint="eastAsia"/>
                <w:sz w:val="15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2B0D0298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2D295211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253E2FA4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  <w:vAlign w:val="center"/>
          </w:tcPr>
          <w:p w14:paraId="5DB67BC5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</w:p>
        </w:tc>
      </w:tr>
      <w:tr w:rsidR="00000000" w14:paraId="063DD9F4" w14:textId="77777777">
        <w:trPr>
          <w:trHeight w:val="60"/>
          <w:jc w:val="center"/>
        </w:trPr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58B5BAAA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  <w:r>
              <w:rPr>
                <w:rFonts w:ascii="SimSun" w:hAnsi="SimSun" w:hint="eastAsia"/>
                <w:sz w:val="15"/>
              </w:rPr>
              <w:t>2</w:t>
            </w: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4EC6E91E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3FEA0A2D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109537DE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</w:p>
        </w:tc>
        <w:tc>
          <w:tcPr>
            <w:tcW w:w="1270" w:type="dxa"/>
            <w:tcBorders>
              <w:bottom w:val="single" w:sz="8" w:space="0" w:color="auto"/>
            </w:tcBorders>
            <w:vAlign w:val="center"/>
          </w:tcPr>
          <w:p w14:paraId="478CF91E" w14:textId="77777777" w:rsidR="00000000" w:rsidRDefault="00000000">
            <w:pPr>
              <w:jc w:val="center"/>
              <w:rPr>
                <w:rFonts w:ascii="SimSun" w:hAnsi="SimSun" w:hint="eastAsia"/>
                <w:sz w:val="15"/>
              </w:rPr>
            </w:pPr>
          </w:p>
        </w:tc>
      </w:tr>
    </w:tbl>
    <w:p w14:paraId="0DDF2841" w14:textId="77777777" w:rsidR="00000000" w:rsidRDefault="00000000">
      <w:pPr>
        <w:ind w:firstLineChars="200" w:firstLine="420"/>
      </w:pPr>
      <w:r>
        <w:rPr>
          <w:rFonts w:hint="eastAsia"/>
        </w:rPr>
        <w:t>正文文字内容（</w:t>
      </w:r>
      <w:r>
        <w:rPr>
          <w:rFonts w:ascii="SimSun" w:hAnsi="SimSun" w:hint="eastAsia"/>
          <w:color w:val="000000"/>
        </w:rPr>
        <w:t>五号宋体，不分栏</w:t>
      </w:r>
      <w:r>
        <w:rPr>
          <w:rFonts w:hint="eastAsia"/>
        </w:rPr>
        <w:t>）。</w:t>
      </w:r>
    </w:p>
    <w:p w14:paraId="45180B72" w14:textId="77777777" w:rsidR="00000000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正文</w:t>
      </w:r>
      <w:r>
        <w:t>文字内容，</w:t>
      </w:r>
      <w:r>
        <w:rPr>
          <w:rFonts w:hint="eastAsia"/>
        </w:rPr>
        <w:t>X</w:t>
      </w:r>
      <w:r>
        <w:t>X</w:t>
      </w:r>
      <w:r>
        <w:t>大桥实景图如图</w:t>
      </w:r>
      <w:r>
        <w:rPr>
          <w:rFonts w:hint="eastAsia"/>
        </w:rPr>
        <w:t>1</w:t>
      </w:r>
      <w:r>
        <w:rPr>
          <w:rFonts w:hint="eastAsia"/>
        </w:rPr>
        <w:t>图</w:t>
      </w:r>
      <w:r>
        <w:rPr>
          <w:rFonts w:hint="eastAsia"/>
        </w:rPr>
        <w:t>2</w:t>
      </w:r>
      <w:r>
        <w:t>所示。</w:t>
      </w:r>
    </w:p>
    <w:p w14:paraId="467BF958" w14:textId="77777777" w:rsidR="00000000" w:rsidRDefault="00000000">
      <w:pPr>
        <w:jc w:val="center"/>
        <w:rPr>
          <w:rFonts w:hint="eastAsia"/>
        </w:rPr>
      </w:pPr>
      <w:r>
        <w:rPr>
          <w:rFonts w:hint="eastAsia"/>
        </w:rPr>
        <w:t xml:space="preserve"> </w:t>
      </w:r>
      <w:r w:rsidR="0029464B">
        <w:rPr>
          <w:noProof/>
        </w:rPr>
        <w:drawing>
          <wp:inline distT="0" distB="0" distL="0" distR="0" wp14:anchorId="79D59EC7" wp14:editId="6066BCE8">
            <wp:extent cx="2628900" cy="1333500"/>
            <wp:effectExtent l="0" t="0" r="0" b="0"/>
            <wp:docPr id="1" name="图片 2" descr="微信图片_202411280843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41128084345"/>
                    <pic:cNvPicPr>
                      <a:picLocks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1D197226" w14:textId="77777777" w:rsidR="00000000" w:rsidRDefault="00000000">
      <w:pPr>
        <w:jc w:val="center"/>
        <w:rPr>
          <w:rFonts w:ascii="SimSun" w:hAnsi="SimSun" w:hint="eastAsia"/>
          <w:sz w:val="18"/>
        </w:rPr>
      </w:pPr>
      <w:r>
        <w:rPr>
          <w:rFonts w:ascii="SimSun" w:hAnsi="SimSun" w:hint="eastAsia"/>
          <w:sz w:val="18"/>
        </w:rPr>
        <w:t>图1  图片标题</w:t>
      </w:r>
    </w:p>
    <w:p w14:paraId="743CD2B9" w14:textId="77777777" w:rsidR="00000000" w:rsidRDefault="0029464B">
      <w:pPr>
        <w:jc w:val="center"/>
      </w:pPr>
      <w:r>
        <w:rPr>
          <w:noProof/>
        </w:rPr>
        <w:lastRenderedPageBreak/>
        <w:drawing>
          <wp:inline distT="0" distB="0" distL="0" distR="0" wp14:anchorId="13BDC2F5" wp14:editId="7E770453">
            <wp:extent cx="2679700" cy="1511300"/>
            <wp:effectExtent l="0" t="0" r="0" b="0"/>
            <wp:docPr id="2" name="图片 4" descr="双柳桥效果图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双柳桥效果图"/>
                    <pic:cNvPicPr>
                      <a:picLocks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5C6D08E1" w14:textId="77777777" w:rsidR="00000000" w:rsidRDefault="00000000">
      <w:pPr>
        <w:jc w:val="center"/>
        <w:rPr>
          <w:rFonts w:ascii="SimSun" w:hAnsi="SimSun" w:hint="eastAsia"/>
          <w:sz w:val="18"/>
        </w:rPr>
      </w:pPr>
      <w:r>
        <w:rPr>
          <w:rFonts w:ascii="SimSun" w:hAnsi="SimSun" w:hint="eastAsia"/>
          <w:sz w:val="18"/>
        </w:rPr>
        <w:t>图2  图片标题</w:t>
      </w:r>
    </w:p>
    <w:p w14:paraId="5DFA7B60" w14:textId="77777777" w:rsidR="00000000" w:rsidRDefault="00000000">
      <w:pPr>
        <w:jc w:val="center"/>
        <w:rPr>
          <w:rFonts w:hint="eastAsia"/>
        </w:rPr>
      </w:pPr>
    </w:p>
    <w:p w14:paraId="6D5BF155" w14:textId="77777777" w:rsidR="00000000" w:rsidRDefault="00000000">
      <w:r>
        <w:t>正文中，如果层次较多，可以增加（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t>级标题层</w:t>
      </w:r>
      <w:r>
        <w:rPr>
          <w:rFonts w:hint="eastAsia"/>
        </w:rPr>
        <w:t>；正文</w:t>
      </w:r>
      <w:r>
        <w:t>中分段的点的罗列，可以用</w:t>
      </w:r>
      <w:r>
        <w:t xml:space="preserve">① ② ③ </w:t>
      </w:r>
      <w:r>
        <w:rPr>
          <w:rFonts w:hint="eastAsia"/>
        </w:rPr>
        <w:t>的</w:t>
      </w:r>
      <w:r>
        <w:t>顺序。</w:t>
      </w:r>
    </w:p>
    <w:p w14:paraId="7B463373" w14:textId="77777777" w:rsidR="00000000" w:rsidRDefault="00000000">
      <w:pPr>
        <w:rPr>
          <w:rFonts w:hint="eastAsia"/>
        </w:rPr>
      </w:pPr>
    </w:p>
    <w:p w14:paraId="4F30C06E" w14:textId="77777777" w:rsidR="00000000" w:rsidRDefault="00000000">
      <w:pPr>
        <w:ind w:firstLineChars="200" w:firstLine="420"/>
        <w:rPr>
          <w:rFonts w:hint="eastAsia"/>
        </w:rPr>
      </w:pPr>
      <w:r>
        <w:rPr>
          <w:rFonts w:hint="eastAsia"/>
        </w:rPr>
        <w:t>………………全文不超过</w:t>
      </w:r>
      <w:r>
        <w:rPr>
          <w:rFonts w:hint="eastAsia"/>
        </w:rPr>
        <w:t>6</w:t>
      </w:r>
      <w:r>
        <w:rPr>
          <w:rFonts w:hint="eastAsia"/>
        </w:rPr>
        <w:t>页</w:t>
      </w:r>
    </w:p>
    <w:p w14:paraId="1C532D54" w14:textId="77777777" w:rsidR="00000000" w:rsidRDefault="00000000">
      <w:pPr>
        <w:ind w:firstLineChars="200" w:firstLine="420"/>
        <w:rPr>
          <w:rFonts w:hint="eastAsia"/>
        </w:rPr>
      </w:pPr>
    </w:p>
    <w:p w14:paraId="3DFEC289" w14:textId="77777777" w:rsidR="00000000" w:rsidRDefault="00000000">
      <w:pPr>
        <w:rPr>
          <w:rFonts w:hint="eastAsia"/>
        </w:rPr>
      </w:pPr>
    </w:p>
    <w:p w14:paraId="7179E57F" w14:textId="77777777" w:rsidR="00000000" w:rsidRDefault="00000000">
      <w:pPr>
        <w:rPr>
          <w:rFonts w:hint="eastAsia"/>
        </w:rPr>
      </w:pPr>
    </w:p>
    <w:p w14:paraId="6C663045" w14:textId="77777777" w:rsidR="00000000" w:rsidRDefault="00000000">
      <w:pPr>
        <w:jc w:val="center"/>
        <w:rPr>
          <w:rFonts w:eastAsia="SimHei" w:hint="eastAsia"/>
          <w:sz w:val="22"/>
        </w:rPr>
      </w:pPr>
      <w:r>
        <w:rPr>
          <w:rFonts w:eastAsia="SimHei" w:hint="eastAsia"/>
          <w:sz w:val="22"/>
        </w:rPr>
        <w:t>参考文献</w:t>
      </w:r>
    </w:p>
    <w:p w14:paraId="2756BFED" w14:textId="77777777" w:rsidR="00000000" w:rsidRDefault="00000000">
      <w:pPr>
        <w:spacing w:line="300" w:lineRule="auto"/>
        <w:jc w:val="left"/>
        <w:rPr>
          <w:rFonts w:ascii="KaiTi_GB2312" w:eastAsia="KaiTi_GB2312" w:hAnsi="SimSun" w:hint="eastAsia"/>
          <w:b/>
          <w:sz w:val="24"/>
        </w:rPr>
      </w:pPr>
      <w:r>
        <w:rPr>
          <w:rFonts w:ascii="KaiTi_GB2312" w:eastAsia="KaiTi_GB2312" w:hAnsi="SimSun" w:hint="eastAsia"/>
          <w:b/>
          <w:sz w:val="24"/>
        </w:rPr>
        <w:t>对于普通图书——</w:t>
      </w:r>
    </w:p>
    <w:p w14:paraId="460DC07D" w14:textId="77777777" w:rsidR="00000000" w:rsidRDefault="00000000">
      <w:pPr>
        <w:spacing w:line="300" w:lineRule="auto"/>
        <w:ind w:leftChars="228" w:left="959" w:hangingChars="200" w:hanging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sz w:val="24"/>
        </w:rPr>
        <w:t>[1] 蔡绍怀.现代钢管混凝土结构[M].北京：人民交通出版社，2003.</w:t>
      </w:r>
    </w:p>
    <w:p w14:paraId="189E49A3" w14:textId="77777777" w:rsidR="00000000" w:rsidRDefault="00000000">
      <w:pPr>
        <w:spacing w:line="300" w:lineRule="auto"/>
        <w:rPr>
          <w:rFonts w:ascii="KaiTi_GB2312" w:eastAsia="KaiTi_GB2312" w:hAnsi="SimSun" w:hint="eastAsia"/>
          <w:b/>
          <w:sz w:val="24"/>
        </w:rPr>
      </w:pPr>
      <w:r>
        <w:rPr>
          <w:rFonts w:ascii="KaiTi_GB2312" w:eastAsia="KaiTi_GB2312" w:hAnsi="SimSun" w:hint="eastAsia"/>
          <w:b/>
          <w:sz w:val="24"/>
        </w:rPr>
        <w:t>对于论文集——</w:t>
      </w:r>
    </w:p>
    <w:p w14:paraId="0B7BBDF9" w14:textId="77777777" w:rsidR="00000000" w:rsidRDefault="00000000">
      <w:pPr>
        <w:spacing w:line="300" w:lineRule="auto"/>
        <w:ind w:leftChars="228" w:left="959" w:hangingChars="200" w:hanging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sz w:val="24"/>
        </w:rPr>
        <w:t>[2] 中国力学学会.第三届全国流体力学学术会议论文集[C].天津：天津大学出版社，1990.</w:t>
      </w:r>
    </w:p>
    <w:p w14:paraId="25339F13" w14:textId="77777777" w:rsidR="00000000" w:rsidRDefault="00000000">
      <w:pPr>
        <w:spacing w:line="300" w:lineRule="auto"/>
        <w:rPr>
          <w:rFonts w:ascii="KaiTi_GB2312" w:eastAsia="KaiTi_GB2312" w:hAnsi="SimSun" w:hint="eastAsia"/>
          <w:b/>
          <w:sz w:val="24"/>
        </w:rPr>
      </w:pPr>
      <w:r>
        <w:rPr>
          <w:rFonts w:ascii="KaiTi_GB2312" w:eastAsia="KaiTi_GB2312" w:hAnsi="SimSun" w:hint="eastAsia"/>
          <w:b/>
          <w:sz w:val="24"/>
        </w:rPr>
        <w:t>对于学位论文——</w:t>
      </w:r>
    </w:p>
    <w:p w14:paraId="486A566C" w14:textId="77777777" w:rsidR="00000000" w:rsidRDefault="00000000">
      <w:pPr>
        <w:spacing w:line="300" w:lineRule="auto"/>
        <w:ind w:leftChars="228" w:left="959" w:hangingChars="200" w:hanging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sz w:val="24"/>
        </w:rPr>
        <w:t>[3] 潘放.通航桥梁</w:t>
      </w:r>
      <w:r>
        <w:rPr>
          <w:rFonts w:ascii="KaiTi_GB2312" w:eastAsia="KaiTi_GB2312" w:hAnsi="SimSun"/>
          <w:sz w:val="24"/>
        </w:rPr>
        <w:t>船撞风险分析与规避措施研究与</w:t>
      </w:r>
      <w:r>
        <w:rPr>
          <w:rFonts w:ascii="KaiTi_GB2312" w:eastAsia="KaiTi_GB2312" w:hAnsi="SimSun" w:hint="eastAsia"/>
          <w:sz w:val="24"/>
        </w:rPr>
        <w:t>应用[D].广州：华南理工大学，</w:t>
      </w:r>
      <w:r>
        <w:rPr>
          <w:rFonts w:ascii="KaiTi_GB2312" w:eastAsia="KaiTi_GB2312" w:hAnsi="SimSun"/>
          <w:sz w:val="24"/>
        </w:rPr>
        <w:t>2011</w:t>
      </w:r>
      <w:r>
        <w:rPr>
          <w:rFonts w:ascii="KaiTi_GB2312" w:eastAsia="KaiTi_GB2312" w:hAnsi="SimSun" w:hint="eastAsia"/>
          <w:sz w:val="24"/>
        </w:rPr>
        <w:t>.</w:t>
      </w:r>
    </w:p>
    <w:p w14:paraId="328241C1" w14:textId="77777777" w:rsidR="00000000" w:rsidRDefault="00000000">
      <w:pPr>
        <w:spacing w:line="300" w:lineRule="auto"/>
        <w:rPr>
          <w:rFonts w:ascii="KaiTi_GB2312" w:eastAsia="KaiTi_GB2312" w:hAnsi="SimSun" w:hint="eastAsia"/>
          <w:b/>
          <w:sz w:val="24"/>
        </w:rPr>
      </w:pPr>
      <w:r>
        <w:rPr>
          <w:rFonts w:ascii="KaiTi_GB2312" w:eastAsia="KaiTi_GB2312" w:hAnsi="SimSun" w:hint="eastAsia"/>
          <w:b/>
          <w:sz w:val="24"/>
        </w:rPr>
        <w:t>对于专著中的析出文献——</w:t>
      </w:r>
    </w:p>
    <w:p w14:paraId="4A215EC2" w14:textId="77777777" w:rsidR="00000000" w:rsidRDefault="00000000">
      <w:pPr>
        <w:spacing w:line="300" w:lineRule="auto"/>
        <w:ind w:leftChars="228" w:left="959" w:hangingChars="200" w:hanging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sz w:val="24"/>
        </w:rPr>
        <w:t>[4] 白书农.植物开花研究[M</w:t>
      </w:r>
      <w:proofErr w:type="gramStart"/>
      <w:r>
        <w:rPr>
          <w:rFonts w:ascii="KaiTi_GB2312" w:eastAsia="KaiTi_GB2312" w:hAnsi="SimSun" w:hint="eastAsia"/>
          <w:sz w:val="24"/>
        </w:rPr>
        <w:t>]./</w:t>
      </w:r>
      <w:proofErr w:type="gramEnd"/>
      <w:r>
        <w:rPr>
          <w:rFonts w:ascii="KaiTi_GB2312" w:eastAsia="KaiTi_GB2312" w:hAnsi="SimSun" w:hint="eastAsia"/>
          <w:sz w:val="24"/>
        </w:rPr>
        <w:t>/</w:t>
      </w:r>
      <w:proofErr w:type="gramStart"/>
      <w:r>
        <w:rPr>
          <w:rFonts w:ascii="KaiTi_GB2312" w:eastAsia="KaiTi_GB2312" w:hAnsi="SimSun" w:hint="eastAsia"/>
          <w:sz w:val="24"/>
        </w:rPr>
        <w:t>李承森.植物科学进展</w:t>
      </w:r>
      <w:proofErr w:type="gramEnd"/>
      <w:r>
        <w:rPr>
          <w:rFonts w:ascii="KaiTi_GB2312" w:eastAsia="KaiTi_GB2312" w:hAnsi="SimSun" w:hint="eastAsia"/>
          <w:sz w:val="24"/>
        </w:rPr>
        <w:t>.北京：高等教育出版社，1998.</w:t>
      </w:r>
    </w:p>
    <w:p w14:paraId="7D3D038D" w14:textId="77777777" w:rsidR="00000000" w:rsidRDefault="00000000">
      <w:pPr>
        <w:spacing w:line="300" w:lineRule="auto"/>
        <w:ind w:leftChars="228" w:left="959" w:hangingChars="200" w:hanging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sz w:val="24"/>
        </w:rPr>
        <w:t>[5] 沈金安.SMA路面中各种纤维应用现状及发展趋势[C].//中国公路学会.第五届全国路面材料及新技术研讨会论文集.北京：中国公路杂志社，2004.</w:t>
      </w:r>
    </w:p>
    <w:p w14:paraId="28BE3894" w14:textId="77777777" w:rsidR="00000000" w:rsidRDefault="00000000">
      <w:pPr>
        <w:spacing w:line="300" w:lineRule="auto"/>
        <w:rPr>
          <w:rFonts w:ascii="KaiTi_GB2312" w:eastAsia="KaiTi_GB2312" w:hAnsi="SimSun" w:hint="eastAsia"/>
          <w:b/>
          <w:sz w:val="24"/>
        </w:rPr>
      </w:pPr>
      <w:r>
        <w:rPr>
          <w:rFonts w:ascii="KaiTi_GB2312" w:eastAsia="KaiTi_GB2312" w:hAnsi="SimSun" w:hint="eastAsia"/>
          <w:b/>
          <w:sz w:val="24"/>
        </w:rPr>
        <w:t>对于连续出版物，如期刊——</w:t>
      </w:r>
    </w:p>
    <w:p w14:paraId="248D3F16" w14:textId="77777777" w:rsidR="00000000" w:rsidRDefault="00000000">
      <w:pPr>
        <w:spacing w:line="300" w:lineRule="auto"/>
        <w:ind w:leftChars="228" w:left="959" w:hangingChars="200" w:hanging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sz w:val="24"/>
        </w:rPr>
        <w:t>[6] 蔡绍怀，焦占拴.复式钢管混凝土柱的基本性能和承载力计算[J].建筑结构学报，1997，18(6)：20-25.</w:t>
      </w:r>
    </w:p>
    <w:p w14:paraId="59BA071B" w14:textId="77777777" w:rsidR="00000000" w:rsidRDefault="00000000">
      <w:pPr>
        <w:spacing w:line="300" w:lineRule="auto"/>
        <w:rPr>
          <w:rFonts w:ascii="KaiTi_GB2312" w:eastAsia="KaiTi_GB2312" w:hAnsi="SimSun" w:hint="eastAsia"/>
          <w:b/>
          <w:sz w:val="24"/>
        </w:rPr>
      </w:pPr>
      <w:r>
        <w:rPr>
          <w:rFonts w:ascii="KaiTi_GB2312" w:eastAsia="KaiTi_GB2312" w:hAnsi="SimSun" w:hint="eastAsia"/>
          <w:b/>
          <w:sz w:val="24"/>
        </w:rPr>
        <w:t>对于专利——</w:t>
      </w:r>
    </w:p>
    <w:p w14:paraId="50AF8806" w14:textId="77777777" w:rsidR="00000000" w:rsidRDefault="00000000">
      <w:pPr>
        <w:spacing w:line="300" w:lineRule="auto"/>
        <w:ind w:firstLine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sz w:val="24"/>
        </w:rPr>
        <w:t>[7] 邓一刚.全智能节电器：200610171314.3[P].2006-12-13.</w:t>
      </w:r>
    </w:p>
    <w:p w14:paraId="790239A0" w14:textId="77777777" w:rsidR="00000000" w:rsidRDefault="00000000">
      <w:pPr>
        <w:rPr>
          <w:rFonts w:hint="eastAsia"/>
          <w:b/>
        </w:rPr>
      </w:pPr>
      <w:r>
        <w:rPr>
          <w:rFonts w:hint="eastAsia"/>
          <w:b/>
        </w:rPr>
        <w:t>对于标准、规范——</w:t>
      </w:r>
    </w:p>
    <w:p w14:paraId="65699B18" w14:textId="77777777" w:rsidR="00000000" w:rsidRDefault="00000000">
      <w:pPr>
        <w:numPr>
          <w:ilvl w:val="0"/>
          <w:numId w:val="1"/>
        </w:numPr>
        <w:spacing w:line="300" w:lineRule="auto"/>
        <w:ind w:leftChars="228" w:left="959" w:hangingChars="200" w:hanging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color w:val="0000FF"/>
          <w:sz w:val="24"/>
        </w:rPr>
        <w:t>中华人民共和国交通运输部</w:t>
      </w:r>
      <w:r>
        <w:rPr>
          <w:rFonts w:ascii="KaiTi_GB2312" w:eastAsia="KaiTi_GB2312" w:hAnsi="SimSun" w:hint="eastAsia"/>
          <w:sz w:val="24"/>
        </w:rPr>
        <w:t>.公路桥梁抗震设计规范：JTG/T 2231-01—2020[S].北京：人民交通出版社股份有限公司，2020.</w:t>
      </w:r>
    </w:p>
    <w:p w14:paraId="1F6FDE2F" w14:textId="77777777" w:rsidR="00000000" w:rsidRDefault="00000000">
      <w:pPr>
        <w:numPr>
          <w:ilvl w:val="0"/>
          <w:numId w:val="1"/>
        </w:numPr>
        <w:spacing w:line="300" w:lineRule="auto"/>
        <w:ind w:leftChars="228" w:left="959" w:hangingChars="200" w:hanging="480"/>
        <w:rPr>
          <w:rFonts w:ascii="KaiTi_GB2312" w:eastAsia="KaiTi_GB2312" w:hAnsi="SimSun" w:hint="eastAsia"/>
          <w:sz w:val="24"/>
        </w:rPr>
      </w:pPr>
      <w:r>
        <w:rPr>
          <w:rFonts w:ascii="KaiTi_GB2312" w:eastAsia="KaiTi_GB2312" w:hAnsi="SimSun" w:hint="eastAsia"/>
          <w:color w:val="0000FF"/>
          <w:sz w:val="24"/>
        </w:rPr>
        <w:t>全国焊接标准化技术委员会</w:t>
      </w:r>
      <w:r>
        <w:rPr>
          <w:rFonts w:ascii="KaiTi_GB2312" w:eastAsia="KaiTi_GB2312" w:hAnsi="SimSun" w:hint="eastAsia"/>
          <w:sz w:val="24"/>
        </w:rPr>
        <w:t>.焊缝无损检测  磁粉检测：GB/T 26951—2011[S].北京：中国标准出版社，2011.</w:t>
      </w:r>
    </w:p>
    <w:p w14:paraId="21AB6B39" w14:textId="77777777" w:rsidR="00000000" w:rsidRDefault="00000000">
      <w:pPr>
        <w:ind w:firstLineChars="200" w:firstLine="480"/>
        <w:rPr>
          <w:rFonts w:ascii="KaiTi_GB2312" w:eastAsia="KaiTi_GB2312" w:hAnsi="SimSun" w:hint="eastAsia"/>
          <w:color w:val="C00000"/>
          <w:sz w:val="24"/>
        </w:rPr>
      </w:pPr>
      <w:r>
        <w:rPr>
          <w:rFonts w:ascii="KaiTi_GB2312" w:eastAsia="KaiTi_GB2312" w:hAnsi="SimSun" w:hint="eastAsia"/>
          <w:color w:val="C00000"/>
          <w:sz w:val="24"/>
        </w:rPr>
        <w:t>标蓝部分最好为归口单位，若未写明归口单位，则写发布单位。</w:t>
      </w:r>
    </w:p>
    <w:p w14:paraId="483D1B62" w14:textId="77777777" w:rsidR="00000000" w:rsidRDefault="00000000"/>
    <w:p w14:paraId="6B5068D9" w14:textId="77777777" w:rsidR="00000000" w:rsidRDefault="00000000">
      <w:pPr>
        <w:rPr>
          <w:rFonts w:ascii="SimHei" w:eastAsia="SimHei" w:hAnsi="SimHei"/>
          <w:sz w:val="24"/>
        </w:rPr>
      </w:pPr>
      <w:r>
        <w:rPr>
          <w:rFonts w:ascii="SimHei" w:eastAsia="SimHei" w:hAnsi="SimHei" w:hint="eastAsia"/>
          <w:color w:val="FF0000"/>
          <w:sz w:val="24"/>
        </w:rPr>
        <w:lastRenderedPageBreak/>
        <w:t>注意事项</w:t>
      </w:r>
      <w:r>
        <w:rPr>
          <w:rFonts w:ascii="SimHei" w:eastAsia="SimHei" w:hAnsi="SimHei"/>
          <w:sz w:val="24"/>
        </w:rPr>
        <w:t>：</w:t>
      </w:r>
    </w:p>
    <w:p w14:paraId="06D33C67" w14:textId="77777777" w:rsidR="00000000" w:rsidRDefault="00000000">
      <w:pPr>
        <w:spacing w:line="360" w:lineRule="auto"/>
        <w:rPr>
          <w:rFonts w:ascii="SimSun" w:hAnsi="SimSun" w:hint="eastAsia"/>
          <w:sz w:val="24"/>
        </w:rPr>
      </w:pPr>
      <w:r>
        <w:rPr>
          <w:rFonts w:ascii="SimSun" w:hAnsi="SimSun"/>
          <w:sz w:val="24"/>
        </w:rPr>
        <w:t>1.</w:t>
      </w:r>
      <w:r>
        <w:rPr>
          <w:rFonts w:ascii="SimSun" w:hAnsi="SimSun" w:hint="eastAsia"/>
          <w:sz w:val="24"/>
        </w:rPr>
        <w:t>对于文中插入的表格，均应排序，各表有表名，并有引用性文字，如“见表×”。</w:t>
      </w:r>
    </w:p>
    <w:p w14:paraId="70C100B9" w14:textId="77777777" w:rsidR="00000000" w:rsidRDefault="00000000">
      <w:pPr>
        <w:spacing w:line="360" w:lineRule="auto"/>
        <w:rPr>
          <w:rFonts w:ascii="SimSun" w:hAnsi="SimSun" w:hint="eastAsia"/>
          <w:sz w:val="24"/>
        </w:rPr>
      </w:pPr>
      <w:r>
        <w:rPr>
          <w:rFonts w:ascii="SimSun" w:hAnsi="SimSun"/>
          <w:sz w:val="24"/>
        </w:rPr>
        <w:t>2.</w:t>
      </w:r>
      <w:r>
        <w:rPr>
          <w:rFonts w:ascii="SimSun" w:hAnsi="SimSun" w:hint="eastAsia"/>
          <w:sz w:val="24"/>
        </w:rPr>
        <w:t>对于文中插入的图片或照片，均应排序，各图有图名，并有引用性文字，如“如图×所示”。</w:t>
      </w:r>
    </w:p>
    <w:p w14:paraId="3745BA16" w14:textId="77777777" w:rsidR="00000000" w:rsidRDefault="00000000">
      <w:pPr>
        <w:spacing w:line="360" w:lineRule="auto"/>
        <w:rPr>
          <w:rFonts w:ascii="SimSun" w:hAnsi="SimSun" w:hint="eastAsia"/>
          <w:sz w:val="24"/>
        </w:rPr>
      </w:pPr>
      <w:r>
        <w:rPr>
          <w:rFonts w:ascii="SimSun" w:hAnsi="SimSun"/>
          <w:sz w:val="24"/>
        </w:rPr>
        <w:t>3.</w:t>
      </w:r>
      <w:r>
        <w:rPr>
          <w:rFonts w:ascii="SimSun" w:hAnsi="SimSun" w:hint="eastAsia"/>
          <w:sz w:val="24"/>
        </w:rPr>
        <w:t>文中引用的桥梁结构布置图，各线条应清晰，文字标注及数字标注均应位置准确、内容清晰无误，并给出各数据对应的单位。</w:t>
      </w:r>
    </w:p>
    <w:p w14:paraId="0900A1A8" w14:textId="77777777" w:rsidR="00000000" w:rsidRDefault="00000000">
      <w:pPr>
        <w:spacing w:line="360" w:lineRule="auto"/>
        <w:rPr>
          <w:rFonts w:ascii="SimSun" w:hAnsi="SimSun" w:hint="eastAsia"/>
          <w:sz w:val="24"/>
        </w:rPr>
      </w:pPr>
      <w:r>
        <w:rPr>
          <w:rFonts w:ascii="SimSun" w:hAnsi="SimSun"/>
          <w:sz w:val="24"/>
        </w:rPr>
        <w:t>4.</w:t>
      </w:r>
      <w:r>
        <w:rPr>
          <w:rFonts w:ascii="SimSun" w:hAnsi="SimSun" w:hint="eastAsia"/>
          <w:sz w:val="24"/>
        </w:rPr>
        <w:t>对于不清晰的图，原则上不予采用，建议作者换清晰版本或重新画图。</w:t>
      </w:r>
    </w:p>
    <w:p w14:paraId="78465E54" w14:textId="77777777" w:rsidR="00000000" w:rsidRDefault="00000000">
      <w:pPr>
        <w:spacing w:line="360" w:lineRule="auto"/>
        <w:rPr>
          <w:rFonts w:ascii="SimSun" w:hAnsi="SimSun" w:hint="eastAsia"/>
          <w:sz w:val="24"/>
        </w:rPr>
      </w:pPr>
      <w:r>
        <w:rPr>
          <w:rFonts w:ascii="SimSun" w:hAnsi="SimSun" w:hint="eastAsia"/>
          <w:sz w:val="24"/>
        </w:rPr>
        <w:t>如果是因为电子图示中文字或数字太小而模糊不清，且作者不能提供清晰版本电子图，请作者打印一份纸质稿件，在纸质稿件上一一标明，由我社对照修改重新作图。</w:t>
      </w:r>
    </w:p>
    <w:p w14:paraId="3E9DB47A" w14:textId="77777777" w:rsidR="00000000" w:rsidRDefault="00000000">
      <w:pPr>
        <w:spacing w:line="360" w:lineRule="auto"/>
        <w:rPr>
          <w:rFonts w:ascii="SimSun" w:hAnsi="SimSun" w:hint="eastAsia"/>
          <w:sz w:val="24"/>
        </w:rPr>
      </w:pPr>
      <w:r>
        <w:rPr>
          <w:rFonts w:ascii="SimSun" w:hAnsi="SimSun"/>
          <w:sz w:val="24"/>
        </w:rPr>
        <w:t>5.</w:t>
      </w:r>
      <w:r>
        <w:rPr>
          <w:rFonts w:ascii="SimSun" w:hAnsi="SimSun" w:hint="eastAsia"/>
          <w:sz w:val="24"/>
        </w:rPr>
        <w:t>对于文中的英文（除单位符号、公式中的变量等），尤其是图示中的英文，应翻译为中文。</w:t>
      </w:r>
    </w:p>
    <w:p w14:paraId="43217ED1" w14:textId="77777777" w:rsidR="00000000" w:rsidRDefault="00000000">
      <w:pPr>
        <w:spacing w:line="360" w:lineRule="auto"/>
        <w:rPr>
          <w:rFonts w:ascii="SimSun" w:hAnsi="SimSun" w:hint="eastAsia"/>
          <w:sz w:val="24"/>
        </w:rPr>
      </w:pPr>
      <w:r>
        <w:rPr>
          <w:rFonts w:ascii="SimSun" w:hAnsi="SimSun"/>
          <w:sz w:val="24"/>
        </w:rPr>
        <w:t>6.</w:t>
      </w:r>
      <w:r>
        <w:rPr>
          <w:rFonts w:ascii="SimSun" w:hAnsi="SimSun" w:hint="eastAsia"/>
          <w:sz w:val="24"/>
        </w:rPr>
        <w:t>参考文献部分，文献名称应完整准确，著作者姓名、出版者、出版地、出版年均应完整无误。对于规范、标准等文献，除应名称完整外，还应有完整的规范号，并力求采用国家最新颁布的规范。</w:t>
      </w:r>
    </w:p>
    <w:p w14:paraId="770AF13D" w14:textId="77777777" w:rsidR="00EB7E63" w:rsidRDefault="00EB7E63">
      <w:pPr>
        <w:spacing w:line="560" w:lineRule="exact"/>
        <w:ind w:firstLineChars="1600" w:firstLine="5120"/>
        <w:rPr>
          <w:rFonts w:eastAsia="FangSong" w:hint="eastAsia"/>
          <w:sz w:val="32"/>
          <w:szCs w:val="32"/>
        </w:rPr>
      </w:pPr>
    </w:p>
    <w:sectPr w:rsidR="00EB7E63">
      <w:footerReference w:type="even" r:id="rId9"/>
      <w:pgSz w:w="11906" w:h="16838"/>
      <w:pgMar w:top="1134" w:right="1274" w:bottom="1134" w:left="1276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3360A" w14:textId="77777777" w:rsidR="00EB7E63" w:rsidRDefault="00EB7E63">
      <w:r>
        <w:separator/>
      </w:r>
    </w:p>
  </w:endnote>
  <w:endnote w:type="continuationSeparator" w:id="0">
    <w:p w14:paraId="0478534E" w14:textId="77777777" w:rsidR="00EB7E63" w:rsidRDefault="00EB7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ngSong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panose1 w:val="020B0604020202020204"/>
    <w:charset w:val="86"/>
    <w:family w:val="script"/>
    <w:pitch w:val="default"/>
    <w:sig w:usb0="00002A87" w:usb1="080E0000" w:usb2="00000010" w:usb3="00000000" w:csb0="000401FF" w:csb1="00000000"/>
  </w:font>
  <w:font w:name="KaiTi_GB2312">
    <w:altName w:val="KaiTi"/>
    <w:panose1 w:val="020B0604020202020204"/>
    <w:charset w:val="86"/>
    <w:family w:val="modern"/>
    <w:pitch w:val="default"/>
    <w:sig w:usb0="00002A87" w:usb1="080E0000" w:usb2="00000010" w:usb3="00000000" w:csb0="0004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4B64" w14:textId="77777777" w:rsidR="00000000" w:rsidRDefault="00000000">
    <w:pPr>
      <w:pStyle w:val="Footer"/>
      <w:framePr w:wrap="around" w:vAnchor="text" w:hAnchor="margin" w:xAlign="center" w:yAlign="top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14:paraId="39C7021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89FD9" w14:textId="77777777" w:rsidR="00EB7E63" w:rsidRDefault="00EB7E63">
      <w:r>
        <w:separator/>
      </w:r>
    </w:p>
  </w:footnote>
  <w:footnote w:type="continuationSeparator" w:id="0">
    <w:p w14:paraId="7C8CE730" w14:textId="77777777" w:rsidR="00EB7E63" w:rsidRDefault="00EB7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85BE8"/>
    <w:multiLevelType w:val="singleLevel"/>
    <w:tmpl w:val="5DB85BE8"/>
    <w:lvl w:ilvl="0">
      <w:start w:val="8"/>
      <w:numFmt w:val="decimal"/>
      <w:suff w:val="space"/>
      <w:lvlText w:val="[%1]"/>
      <w:lvlJc w:val="left"/>
    </w:lvl>
  </w:abstractNum>
  <w:num w:numId="1" w16cid:durableId="13708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Y2MGY2NjJmOTZmNzhmNTc3OTljZDQ3MzgxMTQyMDUifQ=="/>
  </w:docVars>
  <w:rsids>
    <w:rsidRoot w:val="00172A27"/>
    <w:rsid w:val="0002471C"/>
    <w:rsid w:val="0018063D"/>
    <w:rsid w:val="001B10BD"/>
    <w:rsid w:val="001C00B3"/>
    <w:rsid w:val="00203261"/>
    <w:rsid w:val="002619FD"/>
    <w:rsid w:val="00294068"/>
    <w:rsid w:val="0029464B"/>
    <w:rsid w:val="002B360A"/>
    <w:rsid w:val="002E61CC"/>
    <w:rsid w:val="004E7563"/>
    <w:rsid w:val="004F0B98"/>
    <w:rsid w:val="005C77FB"/>
    <w:rsid w:val="006065A4"/>
    <w:rsid w:val="00612407"/>
    <w:rsid w:val="00695BED"/>
    <w:rsid w:val="00721EA0"/>
    <w:rsid w:val="00752D6C"/>
    <w:rsid w:val="00771766"/>
    <w:rsid w:val="007C5F32"/>
    <w:rsid w:val="007D2EC1"/>
    <w:rsid w:val="0088476B"/>
    <w:rsid w:val="00A42AA1"/>
    <w:rsid w:val="00AF1CF2"/>
    <w:rsid w:val="00BB0B1B"/>
    <w:rsid w:val="00C863E7"/>
    <w:rsid w:val="00CB5CA4"/>
    <w:rsid w:val="00CF7F88"/>
    <w:rsid w:val="00D148FD"/>
    <w:rsid w:val="00D84688"/>
    <w:rsid w:val="00DB4903"/>
    <w:rsid w:val="00DE0BB9"/>
    <w:rsid w:val="00EB7E63"/>
    <w:rsid w:val="00F33AEF"/>
    <w:rsid w:val="00FA1C8F"/>
    <w:rsid w:val="015B5544"/>
    <w:rsid w:val="0317318F"/>
    <w:rsid w:val="03345816"/>
    <w:rsid w:val="039750C4"/>
    <w:rsid w:val="0749342C"/>
    <w:rsid w:val="08445BB0"/>
    <w:rsid w:val="09BB7501"/>
    <w:rsid w:val="0BD065D0"/>
    <w:rsid w:val="0CAB77B4"/>
    <w:rsid w:val="0E1529C0"/>
    <w:rsid w:val="0E455123"/>
    <w:rsid w:val="11513D10"/>
    <w:rsid w:val="153E27FD"/>
    <w:rsid w:val="163670ED"/>
    <w:rsid w:val="17F7488F"/>
    <w:rsid w:val="18891FE1"/>
    <w:rsid w:val="18893738"/>
    <w:rsid w:val="1BEC16F4"/>
    <w:rsid w:val="1FA45952"/>
    <w:rsid w:val="212E3725"/>
    <w:rsid w:val="2136372B"/>
    <w:rsid w:val="226A4C31"/>
    <w:rsid w:val="239E569C"/>
    <w:rsid w:val="25F72C80"/>
    <w:rsid w:val="268358D9"/>
    <w:rsid w:val="292102C9"/>
    <w:rsid w:val="2991086D"/>
    <w:rsid w:val="2CC72827"/>
    <w:rsid w:val="2DEB316E"/>
    <w:rsid w:val="2EA07F4B"/>
    <w:rsid w:val="30D02217"/>
    <w:rsid w:val="31ADEED9"/>
    <w:rsid w:val="33182B60"/>
    <w:rsid w:val="3A3D0694"/>
    <w:rsid w:val="3A447769"/>
    <w:rsid w:val="3A6906BF"/>
    <w:rsid w:val="3B7A76B0"/>
    <w:rsid w:val="3B914B85"/>
    <w:rsid w:val="3C655176"/>
    <w:rsid w:val="3D5D4D45"/>
    <w:rsid w:val="3D703CFA"/>
    <w:rsid w:val="430A7866"/>
    <w:rsid w:val="47042E0C"/>
    <w:rsid w:val="47A879AC"/>
    <w:rsid w:val="48D45046"/>
    <w:rsid w:val="4A5D0C38"/>
    <w:rsid w:val="4C0D64AA"/>
    <w:rsid w:val="4DA802D6"/>
    <w:rsid w:val="4F4C553B"/>
    <w:rsid w:val="509D67F3"/>
    <w:rsid w:val="51266A33"/>
    <w:rsid w:val="520B7A42"/>
    <w:rsid w:val="52482462"/>
    <w:rsid w:val="532C5467"/>
    <w:rsid w:val="547967DC"/>
    <w:rsid w:val="56E743B0"/>
    <w:rsid w:val="57A879A5"/>
    <w:rsid w:val="58F227BE"/>
    <w:rsid w:val="5AA955EF"/>
    <w:rsid w:val="5B530EED"/>
    <w:rsid w:val="5BEF6FD1"/>
    <w:rsid w:val="5D491D53"/>
    <w:rsid w:val="5E4D2736"/>
    <w:rsid w:val="5E7D126D"/>
    <w:rsid w:val="5F6D6639"/>
    <w:rsid w:val="5FF00783"/>
    <w:rsid w:val="61510D6E"/>
    <w:rsid w:val="61BC6E45"/>
    <w:rsid w:val="622841A4"/>
    <w:rsid w:val="62471D9C"/>
    <w:rsid w:val="62FD2B4F"/>
    <w:rsid w:val="63573089"/>
    <w:rsid w:val="65FE6FB2"/>
    <w:rsid w:val="66CA17CF"/>
    <w:rsid w:val="6CAE4CE7"/>
    <w:rsid w:val="6D983683"/>
    <w:rsid w:val="6ED2CA9C"/>
    <w:rsid w:val="72411BEF"/>
    <w:rsid w:val="74406750"/>
    <w:rsid w:val="745443C6"/>
    <w:rsid w:val="74C54A1D"/>
    <w:rsid w:val="74F00FBE"/>
    <w:rsid w:val="75FFDDAF"/>
    <w:rsid w:val="7C614B56"/>
    <w:rsid w:val="7C8B7BB3"/>
    <w:rsid w:val="7CBD5B6A"/>
    <w:rsid w:val="B5ED4516"/>
    <w:rsid w:val="BCFADB7C"/>
    <w:rsid w:val="D5DEEA81"/>
    <w:rsid w:val="DDFF0329"/>
    <w:rsid w:val="E7FC8C9C"/>
    <w:rsid w:val="F7AFFFE7"/>
    <w:rsid w:val="F8BF5150"/>
    <w:rsid w:val="F9FAD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0A5CCA"/>
  <w15:chartTrackingRefBased/>
  <w15:docId w15:val="{1DDD248B-6CA8-FD46-B8DD-80E59AF6F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1"/>
    <w:lsdException w:name="Light List" w:uiPriority="1"/>
    <w:lsdException w:name="Light Grid" w:uiPriority="1"/>
    <w:lsdException w:name="Medium Shading 1" w:uiPriority="1"/>
    <w:lsdException w:name="Medium Shading 2" w:uiPriority="1"/>
    <w:lsdException w:name="Medium List 1" w:uiPriority="1"/>
    <w:lsdException w:name="Medium List 2" w:uiPriority="1"/>
    <w:lsdException w:name="Medium Grid 1" w:uiPriority="1"/>
    <w:lsdException w:name="Medium Grid 2" w:uiPriority="1" w:qFormat="1"/>
    <w:lsdException w:name="Medium Grid 3" w:uiPriority="1"/>
    <w:lsdException w:name="Dark List" w:uiPriority="1"/>
    <w:lsdException w:name="Colorful Shading" w:uiPriority="1"/>
    <w:lsdException w:name="Colorful List" w:uiPriority="1"/>
    <w:lsdException w:name="Colorful Grid" w:uiPriority="1"/>
    <w:lsdException w:name="Light Shading Accent 1" w:uiPriority="1"/>
    <w:lsdException w:name="Light List Accent 1" w:uiPriority="1"/>
    <w:lsdException w:name="Light Grid Accent 1" w:uiPriority="1"/>
    <w:lsdException w:name="Medium Shading 1 Accent 1" w:uiPriority="1"/>
    <w:lsdException w:name="Medium Shading 2 Accent 1" w:uiPriority="1"/>
    <w:lsdException w:name="Medium List 1 Accent 1" w:uiPriority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1"/>
    <w:lsdException w:name="Medium Grid 1 Accent 1" w:uiPriority="1"/>
    <w:lsdException w:name="Medium Grid 2 Accent 1" w:uiPriority="1"/>
    <w:lsdException w:name="Medium Grid 3 Accent 1" w:uiPriority="1"/>
    <w:lsdException w:name="Dark List Accent 1" w:uiPriority="1"/>
    <w:lsdException w:name="Colorful Shading Accent 1" w:uiPriority="1"/>
    <w:lsdException w:name="Colorful List Accent 1" w:uiPriority="1" w:qFormat="1"/>
    <w:lsdException w:name="Colorful Grid Accent 1" w:uiPriority="1" w:qFormat="1"/>
    <w:lsdException w:name="Light Shading Accent 2" w:uiPriority="1" w:qFormat="1"/>
    <w:lsdException w:name="Light List Accent 2" w:uiPriority="1"/>
    <w:lsdException w:name="Light Grid Accent 2" w:uiPriority="1"/>
    <w:lsdException w:name="Medium Shading 1 Accent 2" w:uiPriority="1"/>
    <w:lsdException w:name="Medium Shading 2 Accent 2" w:uiPriority="1"/>
    <w:lsdException w:name="Medium List 1 Accent 2" w:uiPriority="1"/>
    <w:lsdException w:name="Medium List 2 Accent 2" w:uiPriority="1"/>
    <w:lsdException w:name="Medium Grid 1 Accent 2" w:uiPriority="1"/>
    <w:lsdException w:name="Medium Grid 2 Accent 2" w:uiPriority="1"/>
    <w:lsdException w:name="Medium Grid 3 Accent 2" w:uiPriority="1"/>
    <w:lsdException w:name="Dark List Accent 2" w:uiPriority="1"/>
    <w:lsdException w:name="Colorful Shading Accent 2" w:uiPriority="1"/>
    <w:lsdException w:name="Colorful List Accent 2" w:uiPriority="1"/>
    <w:lsdException w:name="Colorful Grid Accent 2" w:uiPriority="1"/>
    <w:lsdException w:name="Light Shading Accent 3" w:uiPriority="1"/>
    <w:lsdException w:name="Light List Accent 3" w:uiPriority="1"/>
    <w:lsdException w:name="Light Grid Accent 3" w:uiPriority="1"/>
    <w:lsdException w:name="Medium Shading 1 Accent 3" w:uiPriority="1"/>
    <w:lsdException w:name="Medium Shading 2 Accent 3" w:uiPriority="1"/>
    <w:lsdException w:name="Medium List 1 Accent 3" w:uiPriority="1"/>
    <w:lsdException w:name="Medium List 2 Accent 3" w:uiPriority="1"/>
    <w:lsdException w:name="Medium Grid 1 Accent 3" w:uiPriority="1"/>
    <w:lsdException w:name="Medium Grid 2 Accent 3" w:uiPriority="1"/>
    <w:lsdException w:name="Medium Grid 3 Accent 3" w:uiPriority="1"/>
    <w:lsdException w:name="Dark List Accent 3" w:uiPriority="1"/>
    <w:lsdException w:name="Colorful Shading Accent 3" w:uiPriority="1"/>
    <w:lsdException w:name="Colorful List Accent 3" w:uiPriority="1"/>
    <w:lsdException w:name="Colorful Grid Accent 3" w:uiPriority="1"/>
    <w:lsdException w:name="Light Shading Accent 4" w:uiPriority="1"/>
    <w:lsdException w:name="Light List Accent 4" w:uiPriority="1"/>
    <w:lsdException w:name="Light Grid Accent 4" w:uiPriority="1"/>
    <w:lsdException w:name="Medium Shading 1 Accent 4" w:uiPriority="1"/>
    <w:lsdException w:name="Medium Shading 2 Accent 4" w:uiPriority="1"/>
    <w:lsdException w:name="Medium List 1 Accent 4" w:uiPriority="1"/>
    <w:lsdException w:name="Medium List 2 Accent 4" w:uiPriority="1"/>
    <w:lsdException w:name="Medium Grid 1 Accent 4" w:uiPriority="1"/>
    <w:lsdException w:name="Medium Grid 2 Accent 4" w:uiPriority="1"/>
    <w:lsdException w:name="Medium Grid 3 Accent 4" w:uiPriority="1"/>
    <w:lsdException w:name="Dark List Accent 4" w:uiPriority="1"/>
    <w:lsdException w:name="Colorful Shading Accent 4" w:uiPriority="1"/>
    <w:lsdException w:name="Colorful List Accent 4" w:uiPriority="1"/>
    <w:lsdException w:name="Colorful Grid Accent 4" w:uiPriority="1"/>
    <w:lsdException w:name="Light Shading Accent 5" w:uiPriority="1"/>
    <w:lsdException w:name="Light List Accent 5" w:uiPriority="1"/>
    <w:lsdException w:name="Light Grid Accent 5" w:uiPriority="1"/>
    <w:lsdException w:name="Medium Shading 1 Accent 5" w:uiPriority="1"/>
    <w:lsdException w:name="Medium Shading 2 Accent 5" w:uiPriority="1"/>
    <w:lsdException w:name="Medium List 1 Accent 5" w:uiPriority="1"/>
    <w:lsdException w:name="Medium List 2 Accent 5" w:uiPriority="1"/>
    <w:lsdException w:name="Medium Grid 1 Accent 5" w:uiPriority="1"/>
    <w:lsdException w:name="Medium Grid 2 Accent 5" w:uiPriority="1"/>
    <w:lsdException w:name="Medium Grid 3 Accent 5" w:uiPriority="1"/>
    <w:lsdException w:name="Dark List Accent 5" w:uiPriority="1"/>
    <w:lsdException w:name="Colorful Shading Accent 5" w:uiPriority="1"/>
    <w:lsdException w:name="Colorful List Accent 5" w:uiPriority="1"/>
    <w:lsdException w:name="Colorful Grid Accent 5" w:uiPriority="1"/>
    <w:lsdException w:name="Light Shading Accent 6" w:uiPriority="1"/>
    <w:lsdException w:name="Light List Accent 6" w:uiPriority="1"/>
    <w:lsdException w:name="Light Grid Accent 6" w:uiPriority="1"/>
    <w:lsdException w:name="Medium Shading 1 Accent 6" w:uiPriority="1"/>
    <w:lsdException w:name="Medium Shading 2 Accent 6" w:uiPriority="1"/>
    <w:lsdException w:name="Medium List 1 Accent 6" w:uiPriority="1"/>
    <w:lsdException w:name="Medium List 2 Accent 6" w:uiPriority="1"/>
    <w:lsdException w:name="Medium Grid 1 Accent 6" w:uiPriority="1"/>
    <w:lsdException w:name="Medium Grid 2 Accent 6" w:uiPriority="1"/>
    <w:lsdException w:name="Medium Grid 3 Accent 6" w:uiPriority="1"/>
    <w:lsdException w:name="Dark List Accent 6" w:uiPriority="1"/>
    <w:lsdException w:name="Colorful Shading Accent 6" w:uiPriority="1"/>
    <w:lsdException w:name="Colorful List Accent 6" w:uiPriority="1"/>
    <w:lsdException w:name="Colorful Grid Accent 6" w:uiPriority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Lines="50" w:before="156"/>
      <w:outlineLvl w:val="0"/>
    </w:pPr>
    <w:rPr>
      <w:rFonts w:ascii="SimHei" w:eastAsia="SimHei"/>
      <w:b/>
      <w:bCs/>
      <w:kern w:val="44"/>
      <w:sz w:val="28"/>
      <w:szCs w:val="44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Lines="50" w:before="156"/>
      <w:outlineLvl w:val="1"/>
    </w:pPr>
    <w:rPr>
      <w:rFonts w:ascii="SimHei" w:eastAsia="SimHei" w:hAnsi="Arial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outlineLvl w:val="2"/>
    </w:pPr>
    <w:rPr>
      <w:rFonts w:ascii="SimSun" w:hAnsi="SimSun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SimHei" w:eastAsia="SimHei"/>
      <w:b/>
      <w:bCs/>
      <w:kern w:val="44"/>
      <w:sz w:val="28"/>
      <w:szCs w:val="44"/>
    </w:rPr>
  </w:style>
  <w:style w:type="character" w:customStyle="1" w:styleId="Heading2Char">
    <w:name w:val="Heading 2 Char"/>
    <w:link w:val="Heading2"/>
    <w:rPr>
      <w:rFonts w:ascii="SimHei" w:eastAsia="SimHei" w:hAnsi="Arial"/>
      <w:b/>
      <w:bCs/>
      <w:kern w:val="2"/>
      <w:sz w:val="24"/>
      <w:szCs w:val="32"/>
    </w:rPr>
  </w:style>
  <w:style w:type="character" w:customStyle="1" w:styleId="Heading3Char">
    <w:name w:val="Heading 3 Char"/>
    <w:link w:val="Heading3"/>
    <w:rPr>
      <w:rFonts w:ascii="SimSun" w:hAnsi="SimSun"/>
      <w:kern w:val="2"/>
      <w:sz w:val="21"/>
      <w:szCs w:val="32"/>
    </w:rPr>
  </w:style>
  <w:style w:type="paragraph" w:styleId="Date">
    <w:name w:val="Date"/>
    <w:basedOn w:val="Normal"/>
    <w:next w:val="Normal"/>
    <w:pPr>
      <w:ind w:leftChars="2500" w:left="100"/>
    </w:pPr>
  </w:style>
  <w:style w:type="paragraph" w:styleId="BalloonText">
    <w:name w:val="Balloon Text"/>
    <w:basedOn w:val="Normal"/>
    <w:link w:val="BalloonTextChar"/>
    <w:rPr>
      <w:sz w:val="18"/>
      <w:szCs w:val="18"/>
    </w:rPr>
  </w:style>
  <w:style w:type="character" w:customStyle="1" w:styleId="BalloonTextChar">
    <w:name w:val="Balloon Text Char"/>
    <w:link w:val="BalloonText"/>
    <w:rPr>
      <w:kern w:val="2"/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rPr>
      <w:sz w:val="24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</w:style>
  <w:style w:type="character" w:styleId="Emphasis">
    <w:name w:val="Emphasis"/>
    <w:basedOn w:val="DefaultParagraphFont"/>
    <w:qFormat/>
    <w:rPr>
      <w:i/>
    </w:rPr>
  </w:style>
  <w:style w:type="character" w:styleId="Hyperlink">
    <w:name w:val="Hyperlink"/>
    <w:rPr>
      <w:color w:val="0000FF"/>
      <w:u w:val="single"/>
    </w:rPr>
  </w:style>
  <w:style w:type="character" w:customStyle="1" w:styleId="TEXT-NEWChar">
    <w:name w:val="TEXT-NEW Char"/>
    <w:link w:val="TEXT-NEW"/>
    <w:qFormat/>
    <w:rPr>
      <w:rFonts w:ascii="SimSun"/>
      <w:kern w:val="2"/>
      <w:sz w:val="24"/>
      <w:lang w:bidi="ar-SA"/>
    </w:rPr>
  </w:style>
  <w:style w:type="paragraph" w:customStyle="1" w:styleId="TEXT-NEW">
    <w:name w:val="TEXT-NEW"/>
    <w:link w:val="TEXT-NEWChar"/>
    <w:qFormat/>
    <w:pPr>
      <w:spacing w:line="360" w:lineRule="auto"/>
      <w:ind w:firstLineChars="200" w:firstLine="480"/>
      <w:jc w:val="both"/>
    </w:pPr>
    <w:rPr>
      <w:rFonts w:ascii="SimSun"/>
      <w:kern w:val="2"/>
      <w:sz w:val="24"/>
    </w:rPr>
  </w:style>
  <w:style w:type="paragraph" w:customStyle="1" w:styleId="Style1">
    <w:name w:val="_Style 1"/>
    <w:basedOn w:val="Normal"/>
    <w:uiPriority w:val="99"/>
    <w:qFormat/>
    <w:pPr>
      <w:ind w:firstLineChars="200" w:firstLine="420"/>
    </w:pPr>
  </w:style>
  <w:style w:type="paragraph" w:styleId="ListParagraph">
    <w:name w:val="List Paragraph"/>
    <w:basedOn w:val="Normal"/>
    <w:uiPriority w:val="99"/>
    <w:qFormat/>
    <w:pPr>
      <w:ind w:firstLineChars="200" w:firstLine="420"/>
    </w:pPr>
  </w:style>
  <w:style w:type="paragraph" w:customStyle="1" w:styleId="-11">
    <w:name w:val="彩色列表 - 着色 11"/>
    <w:basedOn w:val="Normal"/>
    <w:uiPriority w:val="34"/>
    <w:qFormat/>
    <w:pPr>
      <w:ind w:firstLineChars="200" w:firstLine="42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776</Characters>
  <Application>Microsoft Office Word</Application>
  <DocSecurity>0</DocSecurity>
  <PresentationFormat/>
  <Lines>51</Lines>
  <Paragraphs>60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JLT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407home</dc:creator>
  <cp:keywords/>
  <dc:description/>
  <cp:lastModifiedBy>boyang li</cp:lastModifiedBy>
  <cp:revision>2</cp:revision>
  <cp:lastPrinted>2017-02-11T00:09:00Z</cp:lastPrinted>
  <dcterms:created xsi:type="dcterms:W3CDTF">2026-06-15T09:15:00Z</dcterms:created>
  <dcterms:modified xsi:type="dcterms:W3CDTF">2026-06-15T09:15:00Z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04D16CE6BEB041FEBAA21C2924F47BBE_13</vt:lpwstr>
  </property>
  <property fmtid="{D5CDD505-2E9C-101B-9397-08002B2CF9AE}" pid="4" name="KSOTemplateDocerSaveRecord">
    <vt:lpwstr>eyJoZGlkIjoiNmY2MGY2NjJmOTZmNzhmNTc3OTljZDQ3MzgxMTQyMDUiLCJ1c2VySWQiOiIxMjAzNjcwMjAzIn0=</vt:lpwstr>
  </property>
</Properties>
</file>